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9A0" w:rsidRDefault="00C134C5">
      <w:pPr>
        <w:jc w:val="center"/>
        <w:rPr>
          <w:rFonts w:asciiTheme="majorEastAsia" w:eastAsiaTheme="majorEastAsia" w:hAnsiTheme="majorEastAsia"/>
          <w:kern w:val="0"/>
        </w:rPr>
      </w:pPr>
      <w:bookmarkStart w:id="0" w:name="_GoBack"/>
      <w:bookmarkEnd w:id="0"/>
      <w:r>
        <w:rPr>
          <w:rFonts w:ascii="方正小标宋简体" w:eastAsia="方正小标宋简体" w:hint="eastAsia"/>
          <w:kern w:val="0"/>
          <w:sz w:val="44"/>
          <w:szCs w:val="44"/>
        </w:rPr>
        <w:t>线上一流课程评审指标体系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b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kern w:val="0"/>
          <w:sz w:val="28"/>
          <w:szCs w:val="28"/>
        </w:rPr>
        <w:t>线上课程评审否决性指标：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/>
          <w:kern w:val="0"/>
          <w:sz w:val="28"/>
          <w:szCs w:val="28"/>
        </w:rPr>
        <w:t>1.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平台资格——无工信部ICP网站备案、无公安机关网站备案号。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2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 xml:space="preserve">平台资格——非面向社会或高校开放平台。 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3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课程资格——申报材料不齐备。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4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课程资格——课程无法登录或无法打开。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5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课程资格——无法显示完整内容和教学活动。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6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</w:t>
      </w:r>
      <w:proofErr w:type="gramStart"/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非慕课</w:t>
      </w:r>
      <w:proofErr w:type="gramEnd"/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7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课程资格——非本科、专科高职教育课程。</w:t>
      </w:r>
    </w:p>
    <w:p w:rsidR="003629A0" w:rsidRDefault="00C134C5">
      <w:pPr>
        <w:spacing w:line="440" w:lineRule="exact"/>
        <w:ind w:left="1960" w:hangingChars="700" w:hanging="1960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8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课程资格——开设时间或期数不符合申报要求。2018年9月1日以来，至少有1个学期在正常讲授（时间截至2021年7月31日），且后续专业教学计划中，该课程仍将稳定开放。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9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课程资格——教师无在线教学服务。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10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课程资格——负责人非申报高校正式聘任教师。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11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课程内容——存在思想性或较严重的科学性问题。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12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造假——材料、数据造假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13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侵权——发现且确认有侵权现象。</w:t>
      </w:r>
    </w:p>
    <w:p w:rsidR="003629A0" w:rsidRDefault="00C134C5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14</w:t>
      </w:r>
      <w:r>
        <w:rPr>
          <w:rFonts w:asciiTheme="majorEastAsia" w:eastAsiaTheme="majorEastAsia" w:hAnsiTheme="majorEastAsia"/>
          <w:kern w:val="0"/>
          <w:sz w:val="28"/>
          <w:szCs w:val="28"/>
        </w:rPr>
        <w:t>.</w:t>
      </w:r>
      <w:r>
        <w:rPr>
          <w:rFonts w:asciiTheme="majorEastAsia" w:eastAsiaTheme="majorEastAsia" w:hAnsiTheme="majorEastAsia" w:hint="eastAsia"/>
          <w:kern w:val="0"/>
          <w:sz w:val="28"/>
          <w:szCs w:val="28"/>
        </w:rPr>
        <w:t>不适合网络传播——课程内容不适合网络公开传播。</w:t>
      </w:r>
    </w:p>
    <w:p w:rsidR="003629A0" w:rsidRDefault="003629A0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</w:p>
    <w:p w:rsidR="003629A0" w:rsidRDefault="003629A0">
      <w:pPr>
        <w:spacing w:line="440" w:lineRule="exact"/>
        <w:rPr>
          <w:rFonts w:asciiTheme="majorEastAsia" w:eastAsiaTheme="majorEastAsia" w:hAnsiTheme="majorEastAsia"/>
          <w:kern w:val="0"/>
          <w:sz w:val="28"/>
          <w:szCs w:val="28"/>
        </w:rPr>
      </w:pPr>
    </w:p>
    <w:tbl>
      <w:tblPr>
        <w:tblStyle w:val="a5"/>
        <w:tblW w:w="14431" w:type="dxa"/>
        <w:jc w:val="center"/>
        <w:tblLook w:val="04A0" w:firstRow="1" w:lastRow="0" w:firstColumn="1" w:lastColumn="0" w:noHBand="0" w:noVBand="1"/>
      </w:tblPr>
      <w:tblGrid>
        <w:gridCol w:w="1904"/>
        <w:gridCol w:w="1858"/>
        <w:gridCol w:w="5311"/>
        <w:gridCol w:w="742"/>
        <w:gridCol w:w="923"/>
        <w:gridCol w:w="923"/>
        <w:gridCol w:w="923"/>
        <w:gridCol w:w="923"/>
        <w:gridCol w:w="924"/>
      </w:tblGrid>
      <w:tr w:rsidR="003629A0">
        <w:trPr>
          <w:trHeight w:val="326"/>
          <w:tblHeader/>
          <w:jc w:val="center"/>
        </w:trPr>
        <w:tc>
          <w:tcPr>
            <w:tcW w:w="1904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一级指标</w:t>
            </w:r>
          </w:p>
        </w:tc>
        <w:tc>
          <w:tcPr>
            <w:tcW w:w="1858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二级指标</w:t>
            </w:r>
          </w:p>
        </w:tc>
        <w:tc>
          <w:tcPr>
            <w:tcW w:w="5311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观测点及描述</w:t>
            </w:r>
          </w:p>
        </w:tc>
        <w:tc>
          <w:tcPr>
            <w:tcW w:w="742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分值</w:t>
            </w:r>
          </w:p>
        </w:tc>
        <w:tc>
          <w:tcPr>
            <w:tcW w:w="4616" w:type="dxa"/>
            <w:gridSpan w:val="5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评价等级</w:t>
            </w:r>
          </w:p>
        </w:tc>
      </w:tr>
      <w:tr w:rsidR="003629A0">
        <w:trPr>
          <w:trHeight w:val="326"/>
          <w:tblHeader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Merge/>
            <w:vAlign w:val="center"/>
          </w:tcPr>
          <w:p w:rsidR="003629A0" w:rsidRDefault="003629A0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311" w:type="dxa"/>
            <w:vMerge/>
            <w:vAlign w:val="center"/>
          </w:tcPr>
          <w:p w:rsidR="003629A0" w:rsidRDefault="003629A0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A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B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D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E</w:t>
            </w:r>
          </w:p>
        </w:tc>
      </w:tr>
      <w:tr w:rsidR="003629A0">
        <w:trPr>
          <w:trHeight w:val="326"/>
          <w:tblHeader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Merge/>
            <w:vAlign w:val="center"/>
          </w:tcPr>
          <w:p w:rsidR="003629A0" w:rsidRDefault="003629A0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311" w:type="dxa"/>
            <w:vMerge/>
            <w:vAlign w:val="center"/>
          </w:tcPr>
          <w:p w:rsidR="003629A0" w:rsidRDefault="003629A0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742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1.0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0.75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0.5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0.25</w:t>
            </w:r>
          </w:p>
        </w:tc>
        <w:tc>
          <w:tcPr>
            <w:tcW w:w="923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</w:p>
        </w:tc>
      </w:tr>
      <w:tr w:rsidR="003629A0">
        <w:trPr>
          <w:trHeight w:val="1867"/>
          <w:jc w:val="center"/>
        </w:trPr>
        <w:tc>
          <w:tcPr>
            <w:tcW w:w="1904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一、课程内容</w:t>
            </w:r>
          </w:p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20分</w:t>
            </w: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1－1规范性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课程内容为高校教学内容，符合《普通高等学校本科专业类教学质量国家标准》等要求，课程定位准确，教学内容质量高；课程知识体系科学完整。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（若课程内容不规范，不适合列入高校人才培养方案的，此项为0分。）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2346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1－2思想性、科学性、先进性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坚持立德树人，将思想政治教育内化为课程内容，弘扬社会主义核心价值观；课程内容先进、新颖，反映学科专业先进的核心理论和成果，体现教改教研成果，具有较高的科学性水平，注重运用知识解决实际问题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（若存在思想性或较严重的科学性问题，此项为0分，请在否决指标11中勾选，直接提交，结束评审，此课程为0分。）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870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1－3安全性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课程无危害国家安全、涉密及其他不适宜网络公开传播的内容，无侵犯他人知识产权内容。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（若存在有不适合公开的课程内容或有确凿证据证明有侵权情况，此项为0分，请在否决性指标13（14）中勾选，直接提交，结束评审，此课程为0分。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499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1－4适当性、多样性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课程内容及教学环节配置丰富、多样，深浅度合理，内容更新和完善及时。在线考试难易度适当，有区分度。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（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若学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分课程的内容过于浅显，或考核评判标准过低，此项为0分。）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109"/>
          <w:jc w:val="center"/>
        </w:trPr>
        <w:tc>
          <w:tcPr>
            <w:tcW w:w="1904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二、课程教学设计25分</w:t>
            </w: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2－1合理性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spacing w:line="33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教学目标明确，教学方法与教学活动组织科学合理，符合教育教学规律。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767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2－2方向性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spacing w:line="33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符合以学生为中心的课程教学改革方向，注重激发学生学习志趣和潜能，增强学生的社会责任感、创新精神和实践能力；信息技术与教育教学融合，课程应用与课程服务相融通，适合在线学习、翻转课堂以及线上线下混合式拓展性学习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609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2－3创新性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spacing w:line="33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有针对性地解决当前教育教学中存在的问题，充分利用和发挥网络教学优势，各教学环节充分、有效，满足学生的在线学习的诉求，不是传统课堂的简单翻版。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420"/>
          <w:jc w:val="center"/>
        </w:trPr>
        <w:tc>
          <w:tcPr>
            <w:tcW w:w="1904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三、课程团队</w:t>
            </w:r>
          </w:p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10分</w:t>
            </w: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3－1负责人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spacing w:line="33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在本课程专业领域有较高学术造诣，教学经验丰富，教学水平高，在推进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基于慕课的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信息技术与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教学教学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深度融合的课程改革中投入精力大，有一定影响度。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253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3－2团队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spacing w:line="33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主讲教师师德好、教学能力强，教学表现力强，课程团队结构合理。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994"/>
          <w:jc w:val="center"/>
        </w:trPr>
        <w:tc>
          <w:tcPr>
            <w:tcW w:w="1904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四、教学支持</w:t>
            </w:r>
          </w:p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20分</w:t>
            </w: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4－1团队服务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spacing w:line="33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通过课程平台，教师按照教学计划和要求为学习者提供测验、作业、考试、答疑、讨论等教学活动，及时开展有效的在线指导与测评。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（若教学团队成员未参与学习者答疑、讨论等教学活动，此项为0分。）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236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4－2学习者活动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spacing w:line="33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学习者在线学习响应度高，师生互动活跃。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126"/>
          <w:jc w:val="center"/>
        </w:trPr>
        <w:tc>
          <w:tcPr>
            <w:tcW w:w="1904" w:type="dxa"/>
            <w:vMerge w:val="restart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五、应用效果与影响</w:t>
            </w:r>
          </w:p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25分</w:t>
            </w: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5－1开放性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面向其他高校和社会学习者开放学习程度高。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368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5－2课程本校应用情况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在本校将在线课程与课堂教学结合，推动教学方法改革，有效提高教学质量。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（若未应用于本校课程改革，此项为0分。）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3629A0">
        <w:trPr>
          <w:trHeight w:val="1685"/>
          <w:jc w:val="center"/>
        </w:trPr>
        <w:tc>
          <w:tcPr>
            <w:tcW w:w="1904" w:type="dxa"/>
            <w:vMerge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8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5－3在其他高校和社会学习者中应用共享情况</w:t>
            </w:r>
          </w:p>
        </w:tc>
        <w:tc>
          <w:tcPr>
            <w:tcW w:w="5311" w:type="dxa"/>
            <w:vAlign w:val="center"/>
          </w:tcPr>
          <w:p w:rsidR="003629A0" w:rsidRDefault="00C134C5">
            <w:pPr>
              <w:snapToGrid w:val="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共享范围广，应用模式多样，应用效果好，社会影响力大，受益教师和学习者反馈、评价高。</w:t>
            </w:r>
          </w:p>
        </w:tc>
        <w:tc>
          <w:tcPr>
            <w:tcW w:w="742" w:type="dxa"/>
            <w:vAlign w:val="center"/>
          </w:tcPr>
          <w:p w:rsidR="003629A0" w:rsidRDefault="00C134C5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15分</w:t>
            </w: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923" w:type="dxa"/>
            <w:vAlign w:val="center"/>
          </w:tcPr>
          <w:p w:rsidR="003629A0" w:rsidRDefault="003629A0">
            <w:pPr>
              <w:snapToGrid w:val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3629A0" w:rsidRDefault="003629A0"/>
    <w:sectPr w:rsidR="003629A0" w:rsidSect="00C134C5">
      <w:pgSz w:w="16838" w:h="11906" w:orient="landscape"/>
      <w:pgMar w:top="993" w:right="1361" w:bottom="1134" w:left="1361" w:header="851" w:footer="1134" w:gutter="0"/>
      <w:cols w:space="425"/>
      <w:docGrid w:type="lines" w:linePitch="579" w:charSpace="-204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55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0D0"/>
    <w:rsid w:val="00222C66"/>
    <w:rsid w:val="002579AA"/>
    <w:rsid w:val="002A18C5"/>
    <w:rsid w:val="003629A0"/>
    <w:rsid w:val="00373D3D"/>
    <w:rsid w:val="004412C4"/>
    <w:rsid w:val="0057421A"/>
    <w:rsid w:val="006566CE"/>
    <w:rsid w:val="006B16B9"/>
    <w:rsid w:val="00751C9A"/>
    <w:rsid w:val="00890890"/>
    <w:rsid w:val="0089390F"/>
    <w:rsid w:val="009F4B5F"/>
    <w:rsid w:val="00A51F3F"/>
    <w:rsid w:val="00A750D0"/>
    <w:rsid w:val="00A83D87"/>
    <w:rsid w:val="00B6155A"/>
    <w:rsid w:val="00C134C5"/>
    <w:rsid w:val="00D21563"/>
    <w:rsid w:val="00D36ACE"/>
    <w:rsid w:val="217C1114"/>
    <w:rsid w:val="2247011A"/>
    <w:rsid w:val="356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color w:val="000000" w:themeColor="text1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color w:val="000000" w:themeColor="text1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264</Words>
  <Characters>1508</Characters>
  <Application>Microsoft Office Word</Application>
  <DocSecurity>0</DocSecurity>
  <Lines>12</Lines>
  <Paragraphs>3</Paragraphs>
  <ScaleCrop>false</ScaleCrop>
  <Company>Microsoft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王拥华</dc:creator>
  <cp:lastModifiedBy>CSUST</cp:lastModifiedBy>
  <cp:revision>10</cp:revision>
  <dcterms:created xsi:type="dcterms:W3CDTF">2019-08-26T00:07:00Z</dcterms:created>
  <dcterms:modified xsi:type="dcterms:W3CDTF">2022-04-27T08:01:00Z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